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C426" w14:textId="137D1612" w:rsidR="004F5CF9" w:rsidRDefault="00E25D01">
      <w:pPr>
        <w:rPr>
          <w:rFonts w:ascii="Arial" w:hAnsi="Arial" w:cs="Arial"/>
        </w:rPr>
      </w:pPr>
      <w:r>
        <w:rPr>
          <w:rFonts w:ascii="Arial" w:hAnsi="Arial" w:cs="Arial"/>
        </w:rPr>
        <w:t>FOI 9033 Q1</w:t>
      </w:r>
    </w:p>
    <w:p w14:paraId="157342E3" w14:textId="77777777" w:rsidR="00E25D01" w:rsidRDefault="00E25D01" w:rsidP="00E25D01">
      <w:pPr>
        <w:spacing w:before="100" w:beforeAutospacing="1" w:after="100" w:afterAutospacing="1"/>
      </w:pPr>
      <w:r>
        <w:rPr>
          <w:b/>
          <w:bCs/>
        </w:rPr>
        <w:t>Regarding cardiac catheterisation laboratories and their utilization</w:t>
      </w:r>
    </w:p>
    <w:tbl>
      <w:tblPr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1417"/>
        <w:gridCol w:w="1701"/>
        <w:gridCol w:w="3828"/>
      </w:tblGrid>
      <w:tr w:rsidR="00E25D01" w14:paraId="0206B466" w14:textId="77777777" w:rsidTr="00E25D01">
        <w:trPr>
          <w:trHeight w:val="15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CC9F" w14:textId="77777777" w:rsidR="00E25D01" w:rsidRDefault="00E25D01">
            <w:pPr>
              <w:spacing w:before="100" w:beforeAutospacing="1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Site at which located e.g. hospital name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8E2F" w14:textId="77777777" w:rsidR="00E25D01" w:rsidRDefault="00E25D01">
            <w:pPr>
              <w:spacing w:before="100" w:beforeAutospacing="1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Contains a Cath Lab (Yes/No)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712D" w14:textId="77777777" w:rsidR="00E25D01" w:rsidRDefault="00E25D01">
            <w:pPr>
              <w:spacing w:before="100" w:beforeAutospacing="1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Performs catheter-based valve replacements (Yes/No)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9C7E" w14:textId="77777777" w:rsidR="00E25D01" w:rsidRDefault="00E25D01">
            <w:pPr>
              <w:spacing w:before="100" w:beforeAutospacing="1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Number of days per week are catheter-based valve interventions within the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cath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lab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831C" w14:textId="77777777" w:rsidR="00E25D01" w:rsidRDefault="00E25D01">
            <w:pPr>
              <w:spacing w:before="100" w:beforeAutospacing="1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Any additional data you hold regarding utilisation of these facilities (e.g. number of sessions scheduled per week, or average percentage utilisation).</w:t>
            </w:r>
          </w:p>
        </w:tc>
      </w:tr>
      <w:tr w:rsidR="00E25D01" w14:paraId="45131F83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35DC2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0B7D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A88B5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B3F21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19162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3CD959F7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CC64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0260E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0B5C2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9C909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25E53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087AFAEC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D1AF7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06574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0C006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37873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0BE8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54A9E658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8DF16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34768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7105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B8060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8AC62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6DEAE02E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6A765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096F8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C9AA9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614D1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98472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6D7B1AA1" w14:textId="77777777" w:rsidTr="00E25D01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72B96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00278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B7B6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AE986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DAD39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E25D01" w14:paraId="799591EA" w14:textId="77777777" w:rsidTr="00E25D01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971CD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F8649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F7CEF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88B34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13470" w14:textId="77777777" w:rsidR="00E25D01" w:rsidRDefault="00E25D01">
            <w:pPr>
              <w:spacing w:before="100" w:beforeAutospacing="1"/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4C5CDB2C" w14:textId="77777777" w:rsidR="00E25D01" w:rsidRPr="00EA2A77" w:rsidRDefault="00E25D01">
      <w:pPr>
        <w:rPr>
          <w:rFonts w:ascii="Arial" w:hAnsi="Arial" w:cs="Arial"/>
        </w:rPr>
      </w:pPr>
    </w:p>
    <w:sectPr w:rsidR="00E25D01" w:rsidRPr="00EA2A77" w:rsidSect="00E25D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01"/>
    <w:rsid w:val="004F5CF9"/>
    <w:rsid w:val="009561CC"/>
    <w:rsid w:val="00E25D01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B223"/>
  <w15:chartTrackingRefBased/>
  <w15:docId w15:val="{9A040591-E7D1-4536-ADDB-6E2CC27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D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D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D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D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D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D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D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D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D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D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D0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>Salisbury NHS Foundation Trust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2025-11-13T08:54:00Z</dcterms:created>
  <dcterms:modified xsi:type="dcterms:W3CDTF">2025-11-13T09:02:00Z</dcterms:modified>
</cp:coreProperties>
</file>